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  <w:t>test2f</w:t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t>{coding}</w:t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Head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2</last_version>
    <today_version xmlns="c7a3a3dd-225d-4ff7-b1e3-45b503487d9c">2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2" ma:contentTypeDescription="Создание документа." ma:contentTypeScope="" ma:versionID="a21d8d25399b77bd6ad38ad4b235a195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c1de5a168ba0c08e9ee505dcdd304fc2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1297715B-5565-4616-B1E8-55C82CFD3373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2023-03-14T07:45:52Z</dcterms:created>
  <dc:creator>Romanovich, Nikita</dc:creator>
  <dc:description/>
  <dc:language>en-US</dc:language>
  <cp:lastModifiedBy>Romanovich, Nikita</cp:lastModifiedBy>
  <dcterms:modified xsi:type="dcterms:W3CDTF">2023-03-14T07:48:50Z</dcterms:modified>
  <cp:revision>0</cp:revision>
  <dc:subject/>
  <dc:title>Документ1.docx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